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hint="default" w:ascii="Arial" w:hAnsi="Arial" w:eastAsia="等线" w:cs="Arial"/>
          <w:b/>
          <w:bCs/>
          <w:sz w:val="24"/>
          <w:szCs w:val="24"/>
          <w:lang w:val="en-US" w:eastAsia="zh-CN"/>
        </w:rPr>
      </w:pPr>
      <w:bookmarkStart w:id="0" w:name="_Hlk94287042"/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160</w:t>
      </w:r>
      <w:r>
        <w:rPr>
          <w:rFonts w:hint="eastAsia" w:ascii="Arial" w:hAnsi="Arial" w:cs="Arial"/>
          <w:b/>
          <w:bCs/>
          <w:sz w:val="24"/>
          <w:szCs w:val="24"/>
        </w:rPr>
        <w:t>-Ad Hoc</w:t>
      </w:r>
      <w:r>
        <w:rPr>
          <w:rFonts w:ascii="Arial" w:hAnsi="Arial" w:cs="Arial"/>
          <w:b/>
          <w:bCs/>
          <w:sz w:val="24"/>
          <w:szCs w:val="24"/>
        </w:rPr>
        <w:t xml:space="preserve"> e-meeting</w:t>
      </w:r>
      <w:r>
        <w:rPr>
          <w:rFonts w:ascii="Arial" w:hAnsi="Arial" w:cs="Arial"/>
          <w:b/>
          <w:bCs/>
          <w:sz w:val="24"/>
          <w:szCs w:val="24"/>
        </w:rPr>
        <w:tab/>
      </w:r>
      <w:bookmarkStart w:id="14" w:name="_GoBack"/>
      <w:r>
        <w:rPr>
          <w:rFonts w:hint="eastAsia" w:ascii="Arial" w:hAnsi="Arial" w:cs="Arial"/>
          <w:b/>
          <w:bCs/>
          <w:sz w:val="24"/>
          <w:szCs w:val="24"/>
        </w:rPr>
        <w:t>S2-2400089</w:t>
      </w:r>
      <w:bookmarkEnd w:id="14"/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Jan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bookmarkEnd w:id="0"/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Key issue </w:t>
      </w:r>
      <w:r>
        <w:rPr>
          <w:rFonts w:hint="eastAsia" w:ascii="Arial" w:hAnsi="Arial" w:cs="Arial"/>
          <w:b/>
          <w:lang w:val="en-US" w:eastAsia="zh-CN"/>
        </w:rPr>
        <w:t>on</w:t>
      </w:r>
      <w:r>
        <w:rPr>
          <w:rFonts w:ascii="Arial" w:hAnsi="Arial" w:cs="Arial"/>
          <w:b/>
        </w:rPr>
        <w:t xml:space="preserve"> </w:t>
      </w:r>
      <w:bookmarkStart w:id="1" w:name="_Hlk93920131"/>
      <w:r>
        <w:rPr>
          <w:rFonts w:hint="eastAsia" w:ascii="Arial" w:hAnsi="Arial" w:cs="Arial"/>
          <w:b/>
          <w:lang w:val="en-US" w:eastAsia="zh-CN"/>
        </w:rPr>
        <w:t xml:space="preserve">direct subscription of </w:t>
      </w:r>
      <w:r>
        <w:rPr>
          <w:rFonts w:ascii="Arial" w:hAnsi="Arial" w:cs="Arial"/>
          <w:b/>
        </w:rPr>
        <w:t>UPF event exposure service</w:t>
      </w:r>
      <w:bookmarkEnd w:id="1"/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hint="eastAsia" w:ascii="Arial" w:hAnsi="Arial" w:cs="Arial"/>
          <w:b/>
          <w:lang w:val="en-US" w:eastAsia="zh-CN"/>
        </w:rPr>
        <w:t>11</w:t>
      </w:r>
    </w:p>
    <w:p>
      <w:pPr>
        <w:ind w:left="2127" w:hanging="2127"/>
        <w:rPr>
          <w:rFonts w:hint="eastAsia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introduces a key issue for </w:t>
      </w:r>
      <w:r>
        <w:rPr>
          <w:rFonts w:hint="eastAsia" w:ascii="Arial" w:hAnsi="Arial" w:cs="Arial"/>
          <w:i/>
          <w:lang w:val="en-US" w:eastAsia="zh-CN"/>
        </w:rPr>
        <w:t xml:space="preserve">direct subscription of </w:t>
      </w:r>
      <w:r>
        <w:rPr>
          <w:rFonts w:ascii="Arial" w:hAnsi="Arial" w:cs="Arial"/>
          <w:i/>
        </w:rPr>
        <w:t>UPF event exposure service</w:t>
      </w:r>
      <w:r>
        <w:rPr>
          <w:rFonts w:hint="eastAsia" w:ascii="Arial" w:hAnsi="Arial" w:cs="Arial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to the TR 23.700-6</w:t>
      </w:r>
      <w:r>
        <w:rPr>
          <w:rFonts w:hint="eastAsia" w:ascii="Arial" w:hAnsi="Arial" w:cs="Arial"/>
          <w:i/>
          <w:lang w:val="en-US" w:eastAsia="zh-CN"/>
        </w:rPr>
        <w:t>3</w:t>
      </w:r>
      <w:r>
        <w:rPr>
          <w:rFonts w:ascii="Arial" w:hAnsi="Arial" w:cs="Arial"/>
          <w:i/>
        </w:rPr>
        <w:t>.</w:t>
      </w:r>
    </w:p>
    <w:p>
      <w:pPr>
        <w:pStyle w:val="2"/>
      </w:pPr>
      <w:r>
        <w:t>1 Discussion</w:t>
      </w:r>
    </w:p>
    <w:p>
      <w:pPr>
        <w:rPr>
          <w:lang w:eastAsia="zh-CN"/>
        </w:rPr>
      </w:pPr>
      <w:r>
        <w:t>The FS_ UPEAS</w:t>
      </w:r>
      <w:r>
        <w:rPr>
          <w:rFonts w:hint="eastAsia"/>
          <w:lang w:val="en-US" w:eastAsia="zh-CN"/>
        </w:rPr>
        <w:t>_Ph2</w:t>
      </w:r>
      <w:r>
        <w:t xml:space="preserve"> SID objectives </w:t>
      </w:r>
      <w:r>
        <w:rPr>
          <w:rFonts w:hint="eastAsia"/>
          <w:lang w:eastAsia="zh-CN"/>
        </w:rPr>
        <w:t>:</w:t>
      </w:r>
    </w:p>
    <w:p>
      <w:pPr>
        <w:pStyle w:val="67"/>
        <w:rPr>
          <w:rFonts w:eastAsia="宋体"/>
          <w:lang w:val="en-US" w:eastAsia="zh-CN"/>
        </w:rPr>
      </w:pPr>
      <w:bookmarkStart w:id="2" w:name="_Hlk85614707"/>
      <w:r>
        <w:rPr>
          <w:rFonts w:hint="eastAsia" w:eastAsia="宋体"/>
          <w:lang w:eastAsia="zh-CN"/>
        </w:rPr>
        <w:t>WT#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eastAsia="zh-CN"/>
        </w:rPr>
        <w:t>:</w:t>
      </w:r>
      <w:r>
        <w:rPr>
          <w:rFonts w:eastAsia="宋体"/>
          <w:lang w:eastAsia="zh-CN"/>
        </w:rPr>
        <w:t xml:space="preserve"> Study whether there are any potential enhancements on the UPF event exposure service that would optimize the procedures related to UPF data collection, e.g. direct/indirect subscription of the UPF via control plane from application</w:t>
      </w:r>
      <w:r>
        <w:rPr>
          <w:rFonts w:eastAsia="宋体"/>
          <w:lang w:val="en-US" w:eastAsia="zh-CN"/>
        </w:rPr>
        <w:t>.</w:t>
      </w:r>
    </w:p>
    <w:bookmarkEnd w:id="2"/>
    <w:p>
      <w:pPr>
        <w:pStyle w:val="2"/>
      </w:pPr>
      <w:r>
        <w:t>2 Proposal</w:t>
      </w:r>
    </w:p>
    <w:p>
      <w:pPr>
        <w:rPr>
          <w:rFonts w:ascii="Arial" w:hAnsi="Arial" w:cs="Arial"/>
          <w:bCs/>
        </w:rPr>
      </w:pPr>
      <w:bookmarkStart w:id="3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 FS_UPEAS</w:t>
      </w:r>
      <w:r>
        <w:rPr>
          <w:rFonts w:hint="eastAsia"/>
          <w:lang w:val="en-US" w:eastAsia="zh-CN"/>
        </w:rPr>
        <w:t>_Ph2</w:t>
      </w:r>
      <w:r>
        <w:rPr>
          <w:lang w:eastAsia="zh-CN"/>
        </w:rPr>
        <w:t>.</w:t>
      </w:r>
    </w:p>
    <w:bookmarkEnd w:id="3"/>
    <w:p>
      <w:pPr>
        <w:pStyle w:val="2"/>
        <w:rPr>
          <w:lang w:eastAsia="zh-CN"/>
        </w:rPr>
      </w:pPr>
      <w:bookmarkStart w:id="4" w:name="_Toc23254036"/>
      <w:bookmarkStart w:id="5" w:name="_Toc22214903"/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ascii="Arial" w:hAnsi="Arial" w:eastAsia="Malgun Gothic"/>
          <w:i/>
          <w:color w:val="FF0000"/>
          <w:sz w:val="24"/>
          <w:highlight w:val="none"/>
          <w:lang w:val="en-US"/>
        </w:rPr>
      </w:pPr>
      <w:r>
        <w:rPr>
          <w:rFonts w:ascii="Arial" w:hAnsi="Arial" w:eastAsia="Malgun Gothic"/>
          <w:i/>
          <w:color w:val="FF0000"/>
          <w:sz w:val="24"/>
          <w:lang w:val="en-US"/>
        </w:rPr>
        <w:t>FIRST CHANG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>E “</w:t>
      </w:r>
      <w:r>
        <w:rPr>
          <w:rFonts w:hint="eastAsia" w:ascii="Arial" w:hAnsi="Arial" w:eastAsia="Malgun Gothic"/>
          <w:i/>
          <w:color w:val="FF0000"/>
          <w:sz w:val="24"/>
          <w:highlight w:val="none"/>
          <w:lang w:val="en-US"/>
        </w:rPr>
        <w:t>all the text are new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>”</w:t>
      </w:r>
    </w:p>
    <w:bookmarkEnd w:id="4"/>
    <w:bookmarkEnd w:id="5"/>
    <w:p>
      <w:pPr>
        <w:pStyle w:val="3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bookmarkStart w:id="6" w:name="_Toc435670433"/>
      <w:bookmarkStart w:id="7" w:name="_Toc22214904"/>
      <w:bookmarkStart w:id="8" w:name="_Toc436124703"/>
      <w:bookmarkStart w:id="9" w:name="_Toc510604403"/>
      <w:bookmarkStart w:id="10" w:name="_Toc509905226"/>
      <w:bookmarkStart w:id="11" w:name="_Toc23254037"/>
      <w:r>
        <w:rPr>
          <w:rFonts w:hint="eastAsia" w:eastAsiaTheme="minorEastAsia"/>
          <w:lang w:eastAsia="en-US"/>
        </w:rPr>
        <w:t>5.</w:t>
      </w:r>
      <w:r>
        <w:rPr>
          <w:rFonts w:eastAsiaTheme="minorEastAsia"/>
          <w:lang w:eastAsia="en-US"/>
        </w:rPr>
        <w:t>X</w:t>
      </w:r>
      <w:r>
        <w:rPr>
          <w:rFonts w:hint="eastAsia" w:eastAsiaTheme="minorEastAsia"/>
          <w:lang w:eastAsia="en-US"/>
        </w:rPr>
        <w:tab/>
      </w:r>
      <w:r>
        <w:rPr>
          <w:rFonts w:hint="eastAsia" w:eastAsiaTheme="minorEastAsia"/>
          <w:lang w:eastAsia="en-US"/>
        </w:rPr>
        <w:t>Key Issue #</w:t>
      </w:r>
      <w:r>
        <w:rPr>
          <w:rFonts w:eastAsiaTheme="minorEastAsia"/>
          <w:lang w:eastAsia="en-US"/>
        </w:rPr>
        <w:t>X</w:t>
      </w:r>
      <w:r>
        <w:rPr>
          <w:rFonts w:hint="eastAsia" w:eastAsiaTheme="minorEastAsia"/>
          <w:lang w:eastAsia="en-US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>
        <w:rPr>
          <w:rFonts w:hint="eastAsia" w:eastAsiaTheme="minorEastAsia"/>
          <w:lang w:val="en-US" w:eastAsia="zh-CN"/>
        </w:rPr>
        <w:t>D</w:t>
      </w:r>
      <w:r>
        <w:rPr>
          <w:rFonts w:hint="eastAsia" w:eastAsiaTheme="minorEastAsia"/>
          <w:lang w:eastAsia="en-US"/>
        </w:rPr>
        <w:t>irect subscription of UPF event exposure service</w:t>
      </w:r>
    </w:p>
    <w:p>
      <w:pPr>
        <w:pStyle w:val="4"/>
      </w:pPr>
      <w:bookmarkStart w:id="12" w:name="_Toc22214905"/>
      <w:bookmarkStart w:id="13" w:name="_Toc23254038"/>
      <w:r>
        <w:t>5.X.1</w:t>
      </w:r>
      <w:r>
        <w:tab/>
      </w:r>
      <w:r>
        <w:t>Description</w:t>
      </w:r>
      <w:bookmarkEnd w:id="12"/>
      <w:bookmarkEnd w:id="13"/>
    </w:p>
    <w:p>
      <w:pPr>
        <w:rPr>
          <w:lang w:eastAsia="ko-KR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</w:t>
      </w:r>
      <w:r>
        <w:rPr>
          <w:rFonts w:hint="eastAsia"/>
          <w:lang w:val="en-US" w:eastAsia="zh-CN"/>
        </w:rPr>
        <w:t xml:space="preserve">service </w:t>
      </w:r>
      <w:r>
        <w:rPr>
          <w:lang w:eastAsia="zh-CN"/>
        </w:rPr>
        <w:t>is supported in 5GS since Rel-17</w:t>
      </w:r>
      <w:r>
        <w:rPr>
          <w:rFonts w:hint="eastAsia"/>
          <w:lang w:val="en-US" w:eastAsia="zh-CN"/>
        </w:rPr>
        <w:t xml:space="preserve"> and enhanced in Rel-18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In Release 1</w:t>
      </w:r>
      <w:r>
        <w:rPr>
          <w:rFonts w:hint="eastAsia"/>
          <w:lang w:val="en-US" w:eastAsia="zh-CN"/>
        </w:rPr>
        <w:t>9</w:t>
      </w:r>
      <w:r>
        <w:rPr>
          <w:lang w:eastAsia="ko-KR"/>
        </w:rPr>
        <w:t xml:space="preserve">, </w:t>
      </w:r>
      <w:r>
        <w:rPr>
          <w:rFonts w:hint="eastAsia"/>
          <w:lang w:val="en-US" w:eastAsia="zh-CN"/>
        </w:rPr>
        <w:t>the further study is needed to</w:t>
      </w:r>
      <w:r>
        <w:rPr>
          <w:rFonts w:eastAsia="宋体"/>
          <w:lang w:eastAsia="zh-CN"/>
        </w:rPr>
        <w:t xml:space="preserve"> optimize the procedures related to UPF </w:t>
      </w:r>
      <w:r>
        <w:rPr>
          <w:rFonts w:hint="eastAsia" w:eastAsia="宋体"/>
          <w:lang w:val="en-US" w:eastAsia="zh-CN"/>
        </w:rPr>
        <w:t xml:space="preserve">information exposure including to support </w:t>
      </w:r>
      <w:r>
        <w:rPr>
          <w:rFonts w:eastAsia="宋体"/>
          <w:lang w:eastAsia="zh-CN"/>
        </w:rPr>
        <w:t>direct subscription of the UPF</w:t>
      </w:r>
      <w:r>
        <w:rPr>
          <w:lang w:eastAsia="ko-KR"/>
        </w:rPr>
        <w:t>.</w:t>
      </w:r>
    </w:p>
    <w:p>
      <w:pPr>
        <w:rPr>
          <w:lang w:eastAsia="ko-KR"/>
        </w:rPr>
      </w:pPr>
      <w:r>
        <w:rPr>
          <w:lang w:eastAsia="ko-KR"/>
        </w:rPr>
        <w:t xml:space="preserve">The key issue is to identify use cases for </w:t>
      </w:r>
      <w:r>
        <w:rPr>
          <w:rFonts w:hint="eastAsia"/>
          <w:lang w:val="en-US" w:eastAsia="zh-CN"/>
        </w:rPr>
        <w:t xml:space="preserve">subscription of </w:t>
      </w:r>
      <w:r>
        <w:rPr>
          <w:lang w:eastAsia="ko-KR"/>
        </w:rPr>
        <w:t xml:space="preserve">UPF event exposure </w:t>
      </w:r>
      <w:r>
        <w:rPr>
          <w:rFonts w:hint="eastAsia"/>
          <w:lang w:val="en-US" w:eastAsia="zh-CN"/>
        </w:rPr>
        <w:t>service</w:t>
      </w:r>
      <w:r>
        <w:rPr>
          <w:lang w:eastAsia="ko-KR"/>
        </w:rPr>
        <w:t xml:space="preserve"> and for each use case determine </w:t>
      </w:r>
      <w:r>
        <w:rPr>
          <w:rFonts w:hint="eastAsia"/>
          <w:lang w:val="en-US" w:eastAsia="zh-CN"/>
        </w:rPr>
        <w:t>how</w:t>
      </w:r>
      <w:r>
        <w:rPr>
          <w:lang w:eastAsia="ko-KR"/>
        </w:rPr>
        <w:t xml:space="preserve"> the consumer directly contacts the UPF for its subscription.</w:t>
      </w:r>
    </w:p>
    <w:p>
      <w:pPr>
        <w:rPr>
          <w:lang w:eastAsia="ko-KR"/>
        </w:rPr>
      </w:pPr>
      <w:r>
        <w:rPr>
          <w:lang w:eastAsia="ko-KR"/>
        </w:rPr>
        <w:t>The following aspects should be studied to support UPF event exposure service(s):</w:t>
      </w:r>
    </w:p>
    <w:p>
      <w:pPr>
        <w:pStyle w:val="67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 Identify the specific use case and scenarios to support the UPF direct subscription;</w:t>
      </w:r>
      <w:r>
        <w:rPr>
          <w:rFonts w:hint="eastAsia"/>
          <w:lang w:val="en-US" w:eastAsia="zh-CN"/>
        </w:rPr>
        <w:tab/>
      </w:r>
    </w:p>
    <w:p>
      <w:pPr>
        <w:pStyle w:val="67"/>
        <w:rPr>
          <w:rFonts w:hint="default"/>
          <w:lang w:val="en-US" w:eastAsia="ko-KR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How the consumer NF can directly contacts the UPF for its subscription;</w:t>
      </w:r>
    </w:p>
    <w:p>
      <w:pPr>
        <w:pStyle w:val="67"/>
        <w:rPr>
          <w:rFonts w:hint="eastAsia"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</w:t>
      </w:r>
      <w:r>
        <w:rPr>
          <w:lang w:eastAsia="ko-KR"/>
        </w:rPr>
        <w:t xml:space="preserve">ow to authorize the consumer NF for </w:t>
      </w:r>
      <w:r>
        <w:rPr>
          <w:rFonts w:hint="eastAsia"/>
          <w:lang w:val="en-US" w:eastAsia="zh-CN"/>
        </w:rPr>
        <w:t xml:space="preserve">direct </w:t>
      </w:r>
      <w:r>
        <w:rPr>
          <w:lang w:eastAsia="ko-KR"/>
        </w:rPr>
        <w:t>subscribing to UPF event exposure services, and how to update/release the subscription</w:t>
      </w:r>
      <w:r>
        <w:rPr>
          <w:rFonts w:hint="eastAsia"/>
          <w:lang w:val="en-US" w:eastAsia="zh-CN"/>
        </w:rPr>
        <w:t>;</w:t>
      </w:r>
    </w:p>
    <w:p>
      <w:pPr>
        <w:pStyle w:val="67"/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-  How to support the UPF relocation when some NFs have subscribed the direct subscription of UPF information.</w:t>
      </w:r>
    </w:p>
    <w:p>
      <w:pPr>
        <w:pStyle w:val="56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NOTE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  <w:lang w:val="en-US" w:eastAsia="zh-CN"/>
        </w:rPr>
        <w:t>:</w:t>
      </w:r>
      <w:r>
        <w:rPr>
          <w:rFonts w:hint="eastAsia"/>
          <w:highlight w:val="none"/>
          <w:lang w:val="en-US" w:eastAsia="zh-CN"/>
        </w:rPr>
        <w:tab/>
      </w:r>
      <w:r>
        <w:rPr>
          <w:highlight w:val="none"/>
          <w:lang w:val="en-US" w:eastAsia="zh-CN"/>
        </w:rPr>
        <w:t>The co-existence for the UPF supporting UPEAS</w:t>
      </w:r>
      <w:r>
        <w:rPr>
          <w:rFonts w:hint="eastAsia"/>
          <w:highlight w:val="none"/>
          <w:lang w:val="en-US" w:eastAsia="zh-CN"/>
        </w:rPr>
        <w:t>_Ph2</w:t>
      </w:r>
      <w:r>
        <w:rPr>
          <w:highlight w:val="none"/>
          <w:lang w:val="en-US" w:eastAsia="zh-CN"/>
        </w:rPr>
        <w:t xml:space="preserve"> feature and UPF supporting R1</w:t>
      </w:r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  <w:lang w:val="en-US" w:eastAsia="zh-CN"/>
        </w:rPr>
        <w:t xml:space="preserve"> (i.e. not supporting the feature) </w:t>
      </w:r>
      <w:r>
        <w:rPr>
          <w:rFonts w:hint="eastAsia"/>
          <w:highlight w:val="none"/>
          <w:lang w:val="en-US" w:eastAsia="zh-CN"/>
        </w:rPr>
        <w:t>shall</w:t>
      </w:r>
      <w:r>
        <w:rPr>
          <w:highlight w:val="none"/>
          <w:lang w:val="en-US" w:eastAsia="zh-CN"/>
        </w:rPr>
        <w:t xml:space="preserve"> be considered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95"/>
        <w:pBdr>
          <w:top w:val="single" w:color="FF0000" w:sz="8" w:space="1"/>
          <w:left w:val="single" w:color="FF0000" w:sz="8" w:space="22"/>
          <w:bottom w:val="single" w:color="FF0000" w:sz="8" w:space="1"/>
          <w:right w:val="single" w:color="FF0000" w:sz="8" w:space="4"/>
        </w:pBdr>
        <w:spacing w:after="120"/>
        <w:ind w:left="360"/>
        <w:jc w:val="center"/>
        <w:rPr>
          <w:rFonts w:ascii="Arial" w:hAnsi="Arial" w:eastAsia="Malgun Gothic" w:cs="Times New Roman"/>
          <w:i/>
          <w:color w:val="FF0000"/>
          <w:sz w:val="24"/>
          <w:szCs w:val="20"/>
          <w:lang w:val="en-US" w:eastAsia="ja-JP"/>
        </w:rPr>
      </w:pPr>
      <w:r>
        <w:rPr>
          <w:rFonts w:hint="eastAsia" w:ascii="Arial" w:hAnsi="Arial" w:eastAsia="Malgun Gothic" w:cs="Times New Roman"/>
          <w:i/>
          <w:color w:val="FF0000"/>
          <w:sz w:val="24"/>
          <w:szCs w:val="20"/>
          <w:lang w:val="en-US" w:eastAsia="ja-JP"/>
        </w:rPr>
        <w:t>End of</w:t>
      </w:r>
      <w:r>
        <w:rPr>
          <w:rFonts w:ascii="Arial" w:hAnsi="Arial" w:eastAsia="Malgun Gothic" w:cs="Times New Roman"/>
          <w:i/>
          <w:color w:val="FF0000"/>
          <w:sz w:val="24"/>
          <w:szCs w:val="20"/>
          <w:lang w:val="en-US" w:eastAsia="ja-JP"/>
        </w:rPr>
        <w:t xml:space="preserve"> CHANGE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1A06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E7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2E6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AE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7A0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117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A79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63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1FFD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3AE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3070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81D"/>
    <w:rsid w:val="00AC1D9F"/>
    <w:rsid w:val="00AC3111"/>
    <w:rsid w:val="00AC3942"/>
    <w:rsid w:val="00AC651D"/>
    <w:rsid w:val="00AC7FB1"/>
    <w:rsid w:val="00AD00B7"/>
    <w:rsid w:val="00AD1AAE"/>
    <w:rsid w:val="00AD1C7F"/>
    <w:rsid w:val="00AD213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274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3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16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7B0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592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1A597A9A"/>
    <w:rsid w:val="26FC0276"/>
    <w:rsid w:val="27792497"/>
    <w:rsid w:val="2B100969"/>
    <w:rsid w:val="2EA629CC"/>
    <w:rsid w:val="33B20643"/>
    <w:rsid w:val="35102D5C"/>
    <w:rsid w:val="358B2BDE"/>
    <w:rsid w:val="431C471B"/>
    <w:rsid w:val="447C2891"/>
    <w:rsid w:val="474A1BA4"/>
    <w:rsid w:val="4857261C"/>
    <w:rsid w:val="51591101"/>
    <w:rsid w:val="5F802CBB"/>
    <w:rsid w:val="601879B6"/>
    <w:rsid w:val="62152DA9"/>
    <w:rsid w:val="622F287E"/>
    <w:rsid w:val="67397CFB"/>
    <w:rsid w:val="68727C37"/>
    <w:rsid w:val="6F12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2"/>
    <w:qFormat/>
    <w:uiPriority w:val="0"/>
  </w:style>
  <w:style w:type="paragraph" w:styleId="21">
    <w:name w:val="Body Text"/>
    <w:basedOn w:val="1"/>
    <w:link w:val="99"/>
    <w:qFormat/>
    <w:uiPriority w:val="0"/>
    <w:pPr>
      <w:spacing w:after="120"/>
    </w:pPr>
  </w:style>
  <w:style w:type="paragraph" w:styleId="22">
    <w:name w:val="Plain Text"/>
    <w:basedOn w:val="1"/>
    <w:link w:val="100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91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90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283" w:hanging="283"/>
      <w:contextualSpacing/>
    </w:pPr>
  </w:style>
  <w:style w:type="paragraph" w:styleId="28">
    <w:name w:val="footnote text"/>
    <w:basedOn w:val="1"/>
    <w:link w:val="94"/>
    <w:qFormat/>
    <w:uiPriority w:val="0"/>
  </w:style>
  <w:style w:type="paragraph" w:styleId="29">
    <w:name w:val="toc 9"/>
    <w:basedOn w:val="23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1">
    <w:name w:val="annotation subject"/>
    <w:basedOn w:val="20"/>
    <w:next w:val="20"/>
    <w:link w:val="93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Strong"/>
    <w:qFormat/>
    <w:uiPriority w:val="0"/>
    <w:rPr>
      <w:b/>
      <w:bCs/>
    </w:rPr>
  </w:style>
  <w:style w:type="character" w:styleId="36">
    <w:name w:val="FollowedHyperlink"/>
    <w:qFormat/>
    <w:uiPriority w:val="0"/>
    <w:rPr>
      <w:color w:val="800080"/>
      <w:u w:val="single"/>
    </w:rPr>
  </w:style>
  <w:style w:type="character" w:styleId="37">
    <w:name w:val="Emphasis"/>
    <w:qFormat/>
    <w:uiPriority w:val="0"/>
    <w:rPr>
      <w:i/>
      <w:iCs/>
    </w:rPr>
  </w:style>
  <w:style w:type="character" w:styleId="38">
    <w:name w:val="Hyperlink"/>
    <w:qFormat/>
    <w:uiPriority w:val="0"/>
    <w:rPr>
      <w:color w:val="0000FF"/>
      <w:u w:val="single"/>
    </w:rPr>
  </w:style>
  <w:style w:type="character" w:styleId="39">
    <w:name w:val="annotation reference"/>
    <w:qFormat/>
    <w:uiPriority w:val="0"/>
    <w:rPr>
      <w:sz w:val="16"/>
      <w:szCs w:val="16"/>
    </w:rPr>
  </w:style>
  <w:style w:type="character" w:customStyle="1" w:styleId="40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1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2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5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6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4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104"/>
    <w:qFormat/>
    <w:uiPriority w:val="0"/>
    <w:rPr>
      <w:b/>
    </w:rPr>
  </w:style>
  <w:style w:type="paragraph" w:customStyle="1" w:styleId="51">
    <w:name w:val="TAC"/>
    <w:basedOn w:val="52"/>
    <w:link w:val="54"/>
    <w:qFormat/>
    <w:uiPriority w:val="0"/>
    <w:pPr>
      <w:jc w:val="center"/>
    </w:pPr>
  </w:style>
  <w:style w:type="paragraph" w:customStyle="1" w:styleId="52">
    <w:name w:val="TAL"/>
    <w:basedOn w:val="1"/>
    <w:link w:val="5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3">
    <w:name w:val="TAL Char"/>
    <w:link w:val="52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4">
    <w:name w:val="TAC Char"/>
    <w:link w:val="51"/>
    <w:qFormat/>
    <w:uiPriority w:val="0"/>
  </w:style>
  <w:style w:type="paragraph" w:customStyle="1" w:styleId="55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6">
    <w:name w:val="NO"/>
    <w:basedOn w:val="1"/>
    <w:link w:val="57"/>
    <w:qFormat/>
    <w:uiPriority w:val="0"/>
    <w:pPr>
      <w:keepLines/>
      <w:ind w:left="1135" w:hanging="851"/>
    </w:pPr>
  </w:style>
  <w:style w:type="character" w:customStyle="1" w:styleId="57">
    <w:name w:val="NO Char"/>
    <w:link w:val="56"/>
    <w:qFormat/>
    <w:uiPriority w:val="0"/>
    <w:rPr>
      <w:color w:val="000000"/>
      <w:lang w:val="en-GB" w:eastAsia="ja-JP"/>
    </w:rPr>
  </w:style>
  <w:style w:type="paragraph" w:customStyle="1" w:styleId="58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59">
    <w:name w:val="HE"/>
    <w:basedOn w:val="1"/>
    <w:qFormat/>
    <w:uiPriority w:val="0"/>
    <w:rPr>
      <w:b/>
      <w:lang w:eastAsia="en-US"/>
    </w:rPr>
  </w:style>
  <w:style w:type="paragraph" w:customStyle="1" w:styleId="60">
    <w:name w:val="EX"/>
    <w:basedOn w:val="1"/>
    <w:link w:val="61"/>
    <w:qFormat/>
    <w:uiPriority w:val="0"/>
    <w:pPr>
      <w:keepLines/>
      <w:ind w:left="1702" w:hanging="1418"/>
    </w:pPr>
  </w:style>
  <w:style w:type="character" w:customStyle="1" w:styleId="61">
    <w:name w:val="EX Car"/>
    <w:link w:val="60"/>
    <w:qFormat/>
    <w:uiPriority w:val="0"/>
    <w:rPr>
      <w:color w:val="000000"/>
      <w:lang w:val="en-GB" w:eastAsia="ja-JP"/>
    </w:r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4">
    <w:name w:val="NW"/>
    <w:basedOn w:val="56"/>
    <w:qFormat/>
    <w:uiPriority w:val="0"/>
    <w:pPr>
      <w:spacing w:after="0"/>
    </w:pPr>
  </w:style>
  <w:style w:type="paragraph" w:customStyle="1" w:styleId="65">
    <w:name w:val="EW"/>
    <w:basedOn w:val="60"/>
    <w:qFormat/>
    <w:uiPriority w:val="0"/>
    <w:pPr>
      <w:spacing w:after="0"/>
    </w:pPr>
  </w:style>
  <w:style w:type="paragraph" w:customStyle="1" w:styleId="66">
    <w:name w:val="B2"/>
    <w:basedOn w:val="1"/>
    <w:link w:val="109"/>
    <w:qFormat/>
    <w:uiPriority w:val="0"/>
    <w:pPr>
      <w:ind w:left="851" w:hanging="284"/>
    </w:pPr>
  </w:style>
  <w:style w:type="paragraph" w:customStyle="1" w:styleId="67">
    <w:name w:val="B1"/>
    <w:basedOn w:val="27"/>
    <w:link w:val="68"/>
    <w:qFormat/>
    <w:uiPriority w:val="0"/>
    <w:pPr>
      <w:ind w:left="568" w:hanging="284"/>
    </w:pPr>
  </w:style>
  <w:style w:type="character" w:customStyle="1" w:styleId="68">
    <w:name w:val="B1 Char"/>
    <w:link w:val="67"/>
    <w:qFormat/>
    <w:uiPriority w:val="0"/>
    <w:rPr>
      <w:color w:val="000000"/>
      <w:lang w:val="en-GB" w:eastAsia="ja-JP"/>
    </w:rPr>
  </w:style>
  <w:style w:type="paragraph" w:customStyle="1" w:styleId="69">
    <w:name w:val="B3"/>
    <w:basedOn w:val="1"/>
    <w:qFormat/>
    <w:uiPriority w:val="0"/>
    <w:pPr>
      <w:ind w:left="1135" w:hanging="284"/>
    </w:pPr>
  </w:style>
  <w:style w:type="paragraph" w:customStyle="1" w:styleId="70">
    <w:name w:val="B4"/>
    <w:basedOn w:val="1"/>
    <w:qFormat/>
    <w:uiPriority w:val="0"/>
    <w:pPr>
      <w:ind w:left="1418" w:hanging="284"/>
    </w:pPr>
  </w:style>
  <w:style w:type="paragraph" w:customStyle="1" w:styleId="71">
    <w:name w:val="B5"/>
    <w:basedOn w:val="1"/>
    <w:qFormat/>
    <w:uiPriority w:val="0"/>
    <w:pPr>
      <w:ind w:left="1702" w:hanging="284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5">
    <w:name w:val="TF"/>
    <w:basedOn w:val="73"/>
    <w:link w:val="76"/>
    <w:qFormat/>
    <w:uiPriority w:val="0"/>
    <w:pPr>
      <w:keepNext w:val="0"/>
      <w:spacing w:before="0" w:after="240"/>
    </w:pPr>
  </w:style>
  <w:style w:type="character" w:customStyle="1" w:styleId="76">
    <w:name w:val="TF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9">
    <w:name w:val="TAR"/>
    <w:basedOn w:val="52"/>
    <w:qFormat/>
    <w:uiPriority w:val="0"/>
    <w:pPr>
      <w:jc w:val="right"/>
    </w:pPr>
  </w:style>
  <w:style w:type="paragraph" w:customStyle="1" w:styleId="80">
    <w:name w:val="TAN"/>
    <w:basedOn w:val="52"/>
    <w:qFormat/>
    <w:uiPriority w:val="0"/>
    <w:pPr>
      <w:ind w:left="851" w:hanging="851"/>
    </w:pPr>
  </w:style>
  <w:style w:type="character" w:customStyle="1" w:styleId="81">
    <w:name w:val="ZGSM"/>
    <w:qFormat/>
    <w:uiPriority w:val="0"/>
  </w:style>
  <w:style w:type="paragraph" w:customStyle="1" w:styleId="82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3">
    <w:name w:val="Editor's Note"/>
    <w:basedOn w:val="56"/>
    <w:link w:val="84"/>
    <w:qFormat/>
    <w:uiPriority w:val="0"/>
    <w:rPr>
      <w:color w:val="FF0000"/>
    </w:rPr>
  </w:style>
  <w:style w:type="character" w:customStyle="1" w:styleId="84">
    <w:name w:val="Editor's Note Char"/>
    <w:link w:val="83"/>
    <w:qFormat/>
    <w:locked/>
    <w:uiPriority w:val="0"/>
    <w:rPr>
      <w:color w:val="FF0000"/>
      <w:lang w:val="en-GB" w:eastAsia="ja-JP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8">
    <w:name w:val="ZTD"/>
    <w:basedOn w:val="44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ZV"/>
    <w:basedOn w:val="48"/>
    <w:qFormat/>
    <w:uiPriority w:val="0"/>
    <w:pPr>
      <w:framePr w:y="16161"/>
    </w:pPr>
  </w:style>
  <w:style w:type="character" w:customStyle="1" w:styleId="90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91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2">
    <w:name w:val="批注文字 字符"/>
    <w:link w:val="20"/>
    <w:qFormat/>
    <w:uiPriority w:val="0"/>
    <w:rPr>
      <w:color w:val="000000"/>
      <w:lang w:val="en-GB" w:eastAsia="ja-JP"/>
    </w:rPr>
  </w:style>
  <w:style w:type="character" w:customStyle="1" w:styleId="93">
    <w:name w:val="批注主题 字符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94">
    <w:name w:val="脚注文本 字符"/>
    <w:link w:val="28"/>
    <w:qFormat/>
    <w:uiPriority w:val="0"/>
    <w:rPr>
      <w:color w:val="000000"/>
      <w:lang w:val="en-GB" w:eastAsia="ja-JP"/>
    </w:rPr>
  </w:style>
  <w:style w:type="paragraph" w:styleId="95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6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7">
    <w:name w:val="NOn"/>
    <w:basedOn w:val="67"/>
    <w:qFormat/>
    <w:uiPriority w:val="0"/>
  </w:style>
  <w:style w:type="character" w:customStyle="1" w:styleId="98">
    <w:name w:val="Book Title"/>
    <w:qFormat/>
    <w:uiPriority w:val="33"/>
    <w:rPr>
      <w:b/>
      <w:bCs/>
      <w:smallCaps/>
      <w:spacing w:val="5"/>
    </w:rPr>
  </w:style>
  <w:style w:type="character" w:customStyle="1" w:styleId="99">
    <w:name w:val="正文文本 字符"/>
    <w:link w:val="21"/>
    <w:qFormat/>
    <w:uiPriority w:val="0"/>
    <w:rPr>
      <w:color w:val="000000"/>
      <w:lang w:val="en-GB" w:eastAsia="ja-JP"/>
    </w:rPr>
  </w:style>
  <w:style w:type="character" w:customStyle="1" w:styleId="100">
    <w:name w:val="纯文本 字符"/>
    <w:link w:val="22"/>
    <w:qFormat/>
    <w:uiPriority w:val="0"/>
    <w:rPr>
      <w:rFonts w:ascii="Courier New" w:hAnsi="Courier New"/>
      <w:lang w:val="nb-NO"/>
    </w:rPr>
  </w:style>
  <w:style w:type="character" w:customStyle="1" w:styleId="101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2">
    <w:name w:val="CR Cover Page"/>
    <w:link w:val="103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3">
    <w:name w:val="CR Cover Page Zchn"/>
    <w:link w:val="102"/>
    <w:qFormat/>
    <w:uiPriority w:val="0"/>
    <w:rPr>
      <w:rFonts w:ascii="Arial" w:hAnsi="Arial"/>
      <w:lang w:eastAsia="en-US" w:bidi="ar-SA"/>
    </w:rPr>
  </w:style>
  <w:style w:type="character" w:customStyle="1" w:styleId="104">
    <w:name w:val="TAH Char"/>
    <w:link w:val="50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5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6">
    <w:name w:val="NO Zchn"/>
    <w:qFormat/>
    <w:locked/>
    <w:uiPriority w:val="0"/>
    <w:rPr>
      <w:color w:val="000000"/>
      <w:lang w:val="en-GB" w:eastAsia="ja-JP"/>
    </w:rPr>
  </w:style>
  <w:style w:type="character" w:customStyle="1" w:styleId="107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09">
    <w:name w:val="B2 Char"/>
    <w:link w:val="66"/>
    <w:qFormat/>
    <w:uiPriority w:val="0"/>
    <w:rPr>
      <w:color w:val="000000"/>
      <w:lang w:val="en-GB" w:eastAsia="ja-JP"/>
    </w:rPr>
  </w:style>
  <w:style w:type="paragraph" w:customStyle="1" w:styleId="110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1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标题 4 字符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3">
    <w:name w:val="Editor's Note Char Char"/>
    <w:qFormat/>
    <w:uiPriority w:val="0"/>
    <w:rPr>
      <w:rFonts w:eastAsia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186A9-38AC-4CA5-8ED5-EE13791E47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1</Pages>
  <Words>166</Words>
  <Characters>951</Characters>
  <Lines>7</Lines>
  <Paragraphs>2</Paragraphs>
  <TotalTime>10</TotalTime>
  <ScaleCrop>false</ScaleCrop>
  <LinksUpToDate>false</LinksUpToDate>
  <CharactersWithSpaces>1115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2022-01-24T04:39:00Z</dcterms:created>
  <dc:creator>Template: M Pope</dc:creator>
  <cp:lastModifiedBy>CMCC-Yan</cp:lastModifiedBy>
  <cp:lastPrinted>2014-09-10T09:04:00Z</cp:lastPrinted>
  <dcterms:modified xsi:type="dcterms:W3CDTF">2024-01-12T12:19:29Z</dcterms:modified>
  <dc:title>SA WG2 Temporary Document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42FC59DE35774C3ABDB4BBDC9A81B86E</vt:lpwstr>
  </property>
</Properties>
</file>